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Restrictions on certain subcontractors</w:t>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b w:val="1"/>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Where during the Contract Period the Supplier wishes to enter into a new Key Sub-contract or replace a Key Subcontractor, it must obtain the prior written consent of CCS and the Buyer </w:t>
      </w:r>
      <w:r w:rsidDel="00000000" w:rsidR="00000000" w:rsidRPr="00000000">
        <w:rPr>
          <w:rFonts w:ascii="Arial" w:cs="Arial" w:eastAsia="Arial" w:hAnsi="Arial"/>
          <w:sz w:val="24"/>
          <w:szCs w:val="24"/>
          <w:highlight w:val="white"/>
          <w:rtl w:val="0"/>
        </w:rPr>
        <w:t xml:space="preserve">by completing and submitting a Variation Form as set out in Joint Schedule 2 (Variation Form) </w:t>
      </w:r>
      <w:r w:rsidDel="00000000" w:rsidR="00000000" w:rsidRPr="00000000">
        <w:rPr>
          <w:rFonts w:ascii="Arial" w:cs="Arial" w:eastAsia="Arial" w:hAnsi="Arial"/>
          <w:color w:val="000000"/>
          <w:sz w:val="24"/>
          <w:szCs w:val="24"/>
          <w:rtl w:val="0"/>
        </w:rPr>
        <w:t xml:space="preserve">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w:t>
      </w:r>
      <w:r w:rsidDel="00000000" w:rsidR="00000000" w:rsidRPr="00000000">
        <w:rPr>
          <w:rFonts w:ascii="Arial" w:cs="Arial" w:eastAsia="Arial" w:hAnsi="Arial"/>
          <w:sz w:val="24"/>
          <w:szCs w:val="24"/>
          <w:rtl w:val="0"/>
        </w:rPr>
        <w:t xml:space="preserve">to the Key</w:t>
      </w:r>
      <w:r w:rsidDel="00000000" w:rsidR="00000000" w:rsidRPr="00000000">
        <w:rPr>
          <w:rFonts w:ascii="Arial" w:cs="Arial" w:eastAsia="Arial" w:hAnsi="Arial"/>
          <w:color w:val="000000"/>
          <w:sz w:val="24"/>
          <w:szCs w:val="24"/>
          <w:rtl w:val="0"/>
        </w:rPr>
        <w:t xml:space="preserve">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50"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50"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50"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proposed Key Subcontractor employs unfit persons.</w:t>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b w:val="1"/>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proposed Key Subcontractor’s name, registered office and company registration number;</w:t>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scope/description of any Deliverables to be provided by the proposed Key Subcontractor; </w:t>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applicable) Credit Rating Threshold (as defined in Joint Schedule 7 (Financial Distress)) of the Key Subcontractor.</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b w:val="1"/>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copy of the proposed Key Sub-Contract; and </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further information reasonably requested by CCS and/or the Buyer.</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spacing w:after="120" w:before="120" w:line="240" w:lineRule="auto"/>
        <w:ind w:left="851" w:hanging="851"/>
        <w:rPr>
          <w:rFonts w:ascii="Arial" w:cs="Arial" w:eastAsia="Arial" w:hAnsi="Arial"/>
          <w:b w:val="1"/>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provisions which will enable the Supplier to discharge its obligations under the Contracts;</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provision enabling CCS and the Buyer to enforce the Key Sub-Contract as if it were the Supplier; </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9">
      <w:pPr>
        <w:numPr>
          <w:ilvl w:val="3"/>
          <w:numId w:val="1"/>
        </w:numPr>
        <w:pBdr>
          <w:top w:space="0" w:sz="0" w:val="nil"/>
          <w:left w:space="0" w:sz="0" w:val="nil"/>
          <w:bottom w:space="0" w:sz="0" w:val="nil"/>
          <w:right w:space="0" w:sz="0" w:val="nil"/>
          <w:between w:space="0" w:sz="0" w:val="nil"/>
        </w:pBdr>
        <w:tabs>
          <w:tab w:val="left"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requirements set out in Clause 14 of the Core Terms (Data protection);</w:t>
      </w:r>
    </w:p>
    <w:p w:rsidR="00000000" w:rsidDel="00000000" w:rsidP="00000000" w:rsidRDefault="00000000" w:rsidRPr="00000000" w14:paraId="0000001A">
      <w:pPr>
        <w:numPr>
          <w:ilvl w:val="3"/>
          <w:numId w:val="1"/>
        </w:numPr>
        <w:pBdr>
          <w:top w:space="0" w:sz="0" w:val="nil"/>
          <w:left w:space="0" w:sz="0" w:val="nil"/>
          <w:bottom w:space="0" w:sz="0" w:val="nil"/>
          <w:right w:space="0" w:sz="0" w:val="nil"/>
          <w:between w:space="0" w:sz="0" w:val="nil"/>
        </w:pBdr>
        <w:tabs>
          <w:tab w:val="left"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FOIA and other access request requirements set out in Clause 16 of the Core Terms (When you can share information);</w:t>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tabs>
          <w:tab w:val="left"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obligation not to embarrass CCS or the Buyer or otherwise bring CCS or the Buyer into disrepute; </w:t>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tabs>
          <w:tab w:val="left"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numPr>
          <w:ilvl w:val="3"/>
          <w:numId w:val="1"/>
        </w:numPr>
        <w:pBdr>
          <w:top w:space="0" w:sz="0" w:val="nil"/>
          <w:left w:space="0" w:sz="0" w:val="nil"/>
          <w:bottom w:space="0" w:sz="0" w:val="nil"/>
          <w:right w:space="0" w:sz="0" w:val="nil"/>
          <w:between w:space="0" w:sz="0" w:val="nil"/>
        </w:pBdr>
        <w:tabs>
          <w:tab w:val="left"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conduct of audits set out in Clause 6 of the Core Terms (Record keeping and reporting);</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620" w:hanging="720"/>
        <w:rPr>
          <w:rFonts w:ascii="Arial" w:cs="Arial" w:eastAsia="Arial" w:hAnsi="Arial"/>
          <w:color w:val="000000"/>
          <w:sz w:val="24"/>
          <w:szCs w:val="24"/>
        </w:rPr>
      </w:pPr>
      <w:bookmarkStart w:colFirst="0" w:colLast="0" w:name="_heading=h.3dy6vkm" w:id="5"/>
      <w:bookmarkEnd w:id="5"/>
      <w:r w:rsidDel="00000000" w:rsidR="00000000" w:rsidRPr="00000000">
        <w:rPr>
          <w:rFonts w:ascii="Arial" w:cs="Arial" w:eastAsia="Arial" w:hAnsi="Arial"/>
          <w:color w:val="000000"/>
          <w:sz w:val="24"/>
          <w:szCs w:val="24"/>
          <w:rtl w:val="0"/>
        </w:rPr>
        <w:t xml:space="preserve">provisions enabling the Supplier to terminate the Key Sub-Contract on notice on terms no more onerous on the Supplier than those imposed on CCS and the Buyer under Clauses 10.4 of the Core Terms (When CCS or the Buyer can end this contract) and 10.5 of the Core Terms (What happens if the contract ends) of this Contract; and</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pos="1701"/>
        </w:tabs>
        <w:spacing w:after="120" w:before="120" w:line="240" w:lineRule="auto"/>
        <w:ind w:left="1701"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tabs>
        <w:tab w:val="center" w:pos="4513"/>
        <w:tab w:val="right"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28">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RM6261</w:t>
      <w:tab/>
      <w:t xml:space="preserve">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w:t>
    </w:r>
    <w:r w:rsidDel="00000000" w:rsidR="00000000" w:rsidRPr="00000000">
      <w:rPr>
        <w:rFonts w:ascii="Arial" w:cs="Arial" w:eastAsia="Arial" w:hAnsi="Arial"/>
        <w:sz w:val="20"/>
        <w:szCs w:val="20"/>
        <w:rtl w:val="0"/>
      </w:rPr>
      <w:t xml:space="preserve">2</w:t>
    </w:r>
    <w:r w:rsidDel="00000000" w:rsidR="00000000" w:rsidRPr="00000000">
      <w:rPr>
        <w:rFonts w:ascii="Arial" w:cs="Arial" w:eastAsia="Arial" w:hAnsi="Arial"/>
        <w:color w:val="000000"/>
        <w:sz w:val="20"/>
        <w:szCs w:val="20"/>
        <w:rtl w:val="0"/>
      </w:rPr>
      <w:t xml:space="preserve">.0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B">
    <w:pPr>
      <w:spacing w:after="0" w:line="240" w:lineRule="auto"/>
      <w:jc w:val="both"/>
      <w:rPr>
        <w:rFonts w:ascii="Arial" w:cs="Arial" w:eastAsia="Arial" w:hAnsi="Arial"/>
        <w:color w:val="bfbfbf"/>
        <w:sz w:val="20"/>
        <w:szCs w:val="20"/>
      </w:rPr>
    </w:pPr>
    <w:bookmarkStart w:colFirst="0" w:colLast="0" w:name="_heading=h.tyjcwt" w:id="7"/>
    <w:bookmarkEnd w:id="7"/>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bookmark=id.3dy6vkm" w:id="6"/>
    <w:bookmarkEnd w:id="6"/>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6 (Key Subcontractors)</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cs="Arial" w:eastAsia="Times New Roman"/>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cs="Arial" w:eastAsia="Times New Roman"/>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2"/>
      </w:numPr>
      <w:adjustRightInd w:val="0"/>
      <w:spacing w:after="120" w:before="120" w:line="240" w:lineRule="auto"/>
      <w:ind w:left="936" w:hanging="576"/>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cs="Arial" w:eastAsia="Times New Roman"/>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7yJJqwo5ysncAu7kgpyD+jYSIrA==">AMUW2mUaWiG1z9w5fM7ArrPRjsQHxQFk7fS0d6kTzQf9uakST26wIiiLAjju7Cxpuqe47OB2hPY285cDGUVHaEVJL/JBxDiDrgrIDwiXpjHmJFJhcqlu9BmY4TYCsMXuRK7kp2ji4WWomP5At6lcnYcvdoHbGDdyZQ8DLd3DHoV92B/LgTZorgXHIX70v3aD9ITAZKHNeON0VwRSwBHNY/1VzHxfXwIFJJbip10QBUT+WNrWE8ordv0=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2022-08-03T12:44:00Z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